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68C4" w14:textId="3E87D523" w:rsidR="007052C6" w:rsidRPr="0013181B" w:rsidRDefault="00985A5F" w:rsidP="0013181B">
      <w:pPr>
        <w:spacing w:after="0" w:line="240" w:lineRule="auto"/>
        <w:ind w:right="-1"/>
        <w:jc w:val="both"/>
        <w:rPr>
          <w:rFonts w:ascii="Calibri" w:hAnsi="Calibri" w:cs="Arial"/>
          <w:color w:val="000000" w:themeColor="text1"/>
        </w:rPr>
      </w:pPr>
      <w:bookmarkStart w:id="0" w:name="_GoBack"/>
      <w:bookmarkEnd w:id="0"/>
      <w:r>
        <w:rPr>
          <w:rFonts w:ascii="Calibri" w:hAnsi="Calibri" w:cs="Arial"/>
          <w:color w:val="000000" w:themeColor="text1"/>
        </w:rPr>
        <w:t>14</w:t>
      </w:r>
      <w:r w:rsidR="00BC2DB7">
        <w:rPr>
          <w:rFonts w:ascii="Calibri" w:hAnsi="Calibri" w:cs="Arial"/>
          <w:color w:val="000000" w:themeColor="text1"/>
        </w:rPr>
        <w:t xml:space="preserve"> April 20</w:t>
      </w:r>
      <w:r w:rsidR="009522E0">
        <w:rPr>
          <w:rFonts w:ascii="Calibri" w:hAnsi="Calibri" w:cs="Arial"/>
          <w:color w:val="000000" w:themeColor="text1"/>
        </w:rPr>
        <w:t>20</w:t>
      </w:r>
    </w:p>
    <w:p w14:paraId="0EE41F04" w14:textId="77777777" w:rsidR="007052C6" w:rsidRPr="0013181B" w:rsidRDefault="007052C6" w:rsidP="0013181B">
      <w:pPr>
        <w:spacing w:after="0" w:line="240" w:lineRule="auto"/>
        <w:ind w:right="543"/>
        <w:jc w:val="both"/>
        <w:rPr>
          <w:rFonts w:ascii="Calibri" w:hAnsi="Calibri" w:cs="Arial"/>
          <w:b/>
          <w:color w:val="000000" w:themeColor="text1"/>
        </w:rPr>
      </w:pPr>
    </w:p>
    <w:p w14:paraId="5F8C1325" w14:textId="77777777" w:rsidR="00BC2DB7" w:rsidRPr="00BC2DB7" w:rsidRDefault="00BC2DB7" w:rsidP="00BC2DB7">
      <w:pPr>
        <w:spacing w:after="0" w:line="240" w:lineRule="auto"/>
        <w:ind w:left="567" w:right="543"/>
        <w:jc w:val="center"/>
        <w:rPr>
          <w:rFonts w:ascii="Calibri" w:hAnsi="Calibri" w:cs="Arial"/>
          <w:b/>
          <w:color w:val="000000" w:themeColor="text1"/>
        </w:rPr>
      </w:pPr>
      <w:r w:rsidRPr="00BC2DB7">
        <w:rPr>
          <w:rFonts w:ascii="Calibri" w:hAnsi="Calibri" w:cs="Arial"/>
          <w:b/>
          <w:color w:val="000000" w:themeColor="text1"/>
        </w:rPr>
        <w:t>Midwich Group plc</w:t>
      </w:r>
    </w:p>
    <w:p w14:paraId="1BC750DB" w14:textId="77777777" w:rsidR="00BC2DB7" w:rsidRPr="00BC2DB7" w:rsidRDefault="00BC2DB7" w:rsidP="00BC2DB7">
      <w:pPr>
        <w:spacing w:after="0" w:line="240" w:lineRule="auto"/>
        <w:ind w:left="567" w:right="543"/>
        <w:jc w:val="center"/>
        <w:rPr>
          <w:rFonts w:ascii="Calibri" w:hAnsi="Calibri" w:cs="Arial"/>
          <w:b/>
          <w:color w:val="000000" w:themeColor="text1"/>
        </w:rPr>
      </w:pPr>
      <w:r w:rsidRPr="00BC2DB7">
        <w:rPr>
          <w:rFonts w:ascii="Calibri" w:hAnsi="Calibri" w:cs="Arial"/>
          <w:b/>
          <w:color w:val="000000" w:themeColor="text1"/>
        </w:rPr>
        <w:t>("Midwich" or "the Group")</w:t>
      </w:r>
    </w:p>
    <w:p w14:paraId="48758FF0" w14:textId="77777777" w:rsidR="00BC2DB7" w:rsidRPr="00BC2DB7" w:rsidRDefault="00BC2DB7" w:rsidP="00BC2DB7">
      <w:pPr>
        <w:spacing w:after="0" w:line="240" w:lineRule="auto"/>
        <w:ind w:left="567" w:right="543"/>
        <w:jc w:val="center"/>
        <w:rPr>
          <w:rFonts w:ascii="Calibri" w:hAnsi="Calibri" w:cs="Arial"/>
          <w:color w:val="000000" w:themeColor="text1"/>
        </w:rPr>
      </w:pPr>
    </w:p>
    <w:p w14:paraId="611FD4BC" w14:textId="77777777" w:rsidR="00BC2DB7" w:rsidRPr="00BC2DB7" w:rsidRDefault="00BC2DB7" w:rsidP="00BC2DB7">
      <w:pPr>
        <w:spacing w:after="0" w:line="240" w:lineRule="auto"/>
        <w:jc w:val="center"/>
        <w:rPr>
          <w:rFonts w:ascii="Calibri" w:eastAsia="Times New Roman" w:hAnsi="Calibri" w:cs="Arial"/>
          <w:b/>
          <w:lang w:eastAsia="en-GB"/>
        </w:rPr>
      </w:pPr>
      <w:r w:rsidRPr="00BC2DB7">
        <w:rPr>
          <w:rFonts w:ascii="Calibri" w:eastAsia="Times New Roman" w:hAnsi="Calibri" w:cs="Arial"/>
          <w:b/>
          <w:lang w:eastAsia="en-GB"/>
        </w:rPr>
        <w:t>Posting of Annual Report and Notice of AGM</w:t>
      </w:r>
    </w:p>
    <w:p w14:paraId="1D311561" w14:textId="77777777" w:rsidR="00BC2DB7" w:rsidRPr="00BC2DB7" w:rsidRDefault="00BC2DB7" w:rsidP="00BC2DB7">
      <w:pPr>
        <w:spacing w:after="0" w:line="240" w:lineRule="auto"/>
        <w:rPr>
          <w:rFonts w:ascii="Calibri" w:eastAsia="Times New Roman" w:hAnsi="Calibri" w:cs="Arial"/>
          <w:lang w:eastAsia="en-GB"/>
        </w:rPr>
      </w:pPr>
    </w:p>
    <w:p w14:paraId="7F0DDEFC" w14:textId="3B46E781" w:rsidR="00BC2DB7" w:rsidRPr="00BC2DB7" w:rsidRDefault="00BC2DB7" w:rsidP="00BC2DB7">
      <w:pPr>
        <w:spacing w:after="0" w:line="240" w:lineRule="auto"/>
        <w:jc w:val="both"/>
        <w:rPr>
          <w:rFonts w:ascii="Calibri" w:eastAsia="Times New Roman" w:hAnsi="Calibri" w:cs="Arial"/>
          <w:lang w:eastAsia="en-GB"/>
        </w:rPr>
      </w:pPr>
      <w:r w:rsidRPr="00BC2DB7">
        <w:rPr>
          <w:rFonts w:ascii="Calibri" w:hAnsi="Calibri" w:cs="Arial"/>
          <w:color w:val="000000" w:themeColor="text1"/>
        </w:rPr>
        <w:t>Midwich, a specialist audio visual and document solutions distributor to the trade market</w:t>
      </w:r>
      <w:r w:rsidRPr="00BC2DB7">
        <w:rPr>
          <w:rFonts w:ascii="Calibri" w:eastAsia="Times New Roman" w:hAnsi="Calibri" w:cs="Arial"/>
          <w:lang w:eastAsia="en-GB"/>
        </w:rPr>
        <w:t xml:space="preserve"> announces that its Annual Report and Accounts and Notice of Annual General Meeting (</w:t>
      </w:r>
      <w:r w:rsidR="009522E0">
        <w:rPr>
          <w:rFonts w:ascii="Calibri" w:eastAsia="Times New Roman" w:hAnsi="Calibri" w:cs="Arial"/>
          <w:lang w:eastAsia="en-GB"/>
        </w:rPr>
        <w:t>“</w:t>
      </w:r>
      <w:r w:rsidRPr="00BC2DB7">
        <w:rPr>
          <w:rFonts w:ascii="Calibri" w:eastAsia="Times New Roman" w:hAnsi="Calibri" w:cs="Arial"/>
          <w:lang w:eastAsia="en-GB"/>
        </w:rPr>
        <w:t>AGM</w:t>
      </w:r>
      <w:r w:rsidR="009522E0">
        <w:rPr>
          <w:rFonts w:ascii="Calibri" w:eastAsia="Times New Roman" w:hAnsi="Calibri" w:cs="Arial"/>
          <w:lang w:eastAsia="en-GB"/>
        </w:rPr>
        <w:t>”</w:t>
      </w:r>
      <w:r w:rsidRPr="00BC2DB7">
        <w:rPr>
          <w:rFonts w:ascii="Calibri" w:eastAsia="Times New Roman" w:hAnsi="Calibri" w:cs="Arial"/>
          <w:lang w:eastAsia="en-GB"/>
        </w:rPr>
        <w:t xml:space="preserve">) have been posted to shareholders and are available on the Group's website </w:t>
      </w:r>
      <w:hyperlink r:id="rId8" w:history="1">
        <w:r w:rsidRPr="00BC2DB7">
          <w:rPr>
            <w:rStyle w:val="Hyperlink"/>
            <w:rFonts w:ascii="Calibri" w:hAnsi="Calibri" w:cs="Arial"/>
          </w:rPr>
          <w:t>http://midwichgroupplc.com</w:t>
        </w:r>
      </w:hyperlink>
      <w:r w:rsidRPr="00BC2DB7">
        <w:rPr>
          <w:rFonts w:ascii="Calibri" w:eastAsia="Times New Roman" w:hAnsi="Calibri" w:cs="Arial"/>
          <w:lang w:eastAsia="en-GB"/>
        </w:rPr>
        <w:t xml:space="preserve">. </w:t>
      </w:r>
    </w:p>
    <w:p w14:paraId="523064F4" w14:textId="77777777" w:rsidR="00BC2DB7" w:rsidRPr="00BC2DB7" w:rsidRDefault="00BC2DB7" w:rsidP="00BC2DB7">
      <w:pPr>
        <w:spacing w:after="0" w:line="240" w:lineRule="auto"/>
        <w:rPr>
          <w:rFonts w:ascii="Calibri" w:eastAsia="Times New Roman" w:hAnsi="Calibri" w:cs="Arial"/>
          <w:lang w:eastAsia="en-GB"/>
        </w:rPr>
      </w:pPr>
    </w:p>
    <w:p w14:paraId="6BFB2C6B" w14:textId="3AEB831B" w:rsidR="009522E0" w:rsidRDefault="009522E0" w:rsidP="009522E0">
      <w:pPr>
        <w:spacing w:after="0" w:line="240" w:lineRule="auto"/>
        <w:jc w:val="both"/>
        <w:rPr>
          <w:rFonts w:ascii="Calibri" w:hAnsi="Calibri" w:cs="Arial"/>
          <w:color w:val="000000" w:themeColor="text1"/>
        </w:rPr>
      </w:pPr>
      <w:r w:rsidRPr="009522E0">
        <w:rPr>
          <w:color w:val="000000" w:themeColor="text1"/>
        </w:rPr>
        <w:t xml:space="preserve">As announced on 30 March 2020, Midwich </w:t>
      </w:r>
      <w:r w:rsidRPr="009522E0">
        <w:rPr>
          <w:rFonts w:ascii="Calibri" w:hAnsi="Calibri" w:cs="Arial"/>
          <w:color w:val="000000" w:themeColor="text1"/>
        </w:rPr>
        <w:t xml:space="preserve">is not authorised under its articles to hold a virtual or hybrid AGM so the AGM will take place at </w:t>
      </w:r>
      <w:r w:rsidR="00985A5F">
        <w:rPr>
          <w:rFonts w:ascii="Calibri" w:hAnsi="Calibri" w:cs="Arial"/>
          <w:color w:val="000000" w:themeColor="text1"/>
        </w:rPr>
        <w:t>10.00am</w:t>
      </w:r>
      <w:r w:rsidRPr="009522E0">
        <w:rPr>
          <w:rFonts w:ascii="Calibri" w:hAnsi="Calibri" w:cs="Arial"/>
          <w:color w:val="000000" w:themeColor="text1"/>
        </w:rPr>
        <w:t xml:space="preserve"> on 11 May 2020 at </w:t>
      </w:r>
      <w:proofErr w:type="spellStart"/>
      <w:r w:rsidRPr="009522E0">
        <w:rPr>
          <w:rFonts w:ascii="Calibri" w:hAnsi="Calibri" w:cs="Arial"/>
          <w:color w:val="000000" w:themeColor="text1"/>
        </w:rPr>
        <w:t>Midwich</w:t>
      </w:r>
      <w:r>
        <w:rPr>
          <w:rFonts w:ascii="Calibri" w:hAnsi="Calibri" w:cs="Arial"/>
          <w:color w:val="000000" w:themeColor="text1"/>
        </w:rPr>
        <w:t>’s</w:t>
      </w:r>
      <w:proofErr w:type="spellEnd"/>
      <w:r w:rsidRPr="009522E0">
        <w:rPr>
          <w:rFonts w:ascii="Calibri" w:hAnsi="Calibri" w:cs="Arial"/>
          <w:color w:val="000000" w:themeColor="text1"/>
        </w:rPr>
        <w:t xml:space="preserve"> head office, </w:t>
      </w:r>
      <w:proofErr w:type="spellStart"/>
      <w:r w:rsidRPr="009522E0">
        <w:rPr>
          <w:rFonts w:ascii="Calibri" w:hAnsi="Calibri" w:cs="Arial"/>
          <w:color w:val="000000" w:themeColor="text1"/>
        </w:rPr>
        <w:t>Vinces</w:t>
      </w:r>
      <w:proofErr w:type="spellEnd"/>
      <w:r w:rsidRPr="009522E0">
        <w:rPr>
          <w:rFonts w:ascii="Calibri" w:hAnsi="Calibri" w:cs="Arial"/>
          <w:color w:val="000000" w:themeColor="text1"/>
        </w:rPr>
        <w:t xml:space="preserve"> Road, Diss, Norfolk, IP22 4YT. </w:t>
      </w:r>
    </w:p>
    <w:p w14:paraId="1B6330B5" w14:textId="77777777" w:rsidR="009522E0" w:rsidRPr="009522E0" w:rsidRDefault="009522E0" w:rsidP="009522E0">
      <w:pPr>
        <w:spacing w:after="0" w:line="240" w:lineRule="auto"/>
        <w:jc w:val="both"/>
        <w:rPr>
          <w:rFonts w:ascii="Calibri" w:hAnsi="Calibri" w:cs="Arial"/>
          <w:color w:val="000000" w:themeColor="text1"/>
        </w:rPr>
      </w:pPr>
    </w:p>
    <w:p w14:paraId="4D462045" w14:textId="5FF1C9B3" w:rsidR="009522E0" w:rsidRPr="009522E0" w:rsidRDefault="009522E0" w:rsidP="009522E0">
      <w:pPr>
        <w:spacing w:after="0" w:line="240" w:lineRule="auto"/>
        <w:jc w:val="both"/>
        <w:rPr>
          <w:rFonts w:ascii="Calibri" w:hAnsi="Calibri" w:cs="Arial"/>
          <w:color w:val="000000" w:themeColor="text1"/>
        </w:rPr>
      </w:pPr>
      <w:r w:rsidRPr="009522E0">
        <w:rPr>
          <w:rFonts w:ascii="Calibri" w:hAnsi="Calibri" w:cs="Arial"/>
          <w:color w:val="000000" w:themeColor="text1"/>
        </w:rPr>
        <w:t>The Board encourag</w:t>
      </w:r>
      <w:r>
        <w:rPr>
          <w:rFonts w:ascii="Calibri" w:hAnsi="Calibri" w:cs="Arial"/>
          <w:color w:val="000000" w:themeColor="text1"/>
        </w:rPr>
        <w:t>es</w:t>
      </w:r>
      <w:r w:rsidRPr="009522E0">
        <w:rPr>
          <w:rFonts w:ascii="Calibri" w:hAnsi="Calibri" w:cs="Arial"/>
          <w:color w:val="000000" w:themeColor="text1"/>
        </w:rPr>
        <w:t xml:space="preserve"> shareholders to submit their proxies as early as possible. In the exceptional current circumstances, the Board considers the health of the </w:t>
      </w:r>
      <w:r>
        <w:rPr>
          <w:rFonts w:ascii="Calibri" w:hAnsi="Calibri" w:cs="Arial"/>
          <w:color w:val="000000" w:themeColor="text1"/>
        </w:rPr>
        <w:t xml:space="preserve">Group’s </w:t>
      </w:r>
      <w:r w:rsidRPr="009522E0">
        <w:rPr>
          <w:rFonts w:ascii="Calibri" w:hAnsi="Calibri" w:cs="Arial"/>
          <w:color w:val="000000" w:themeColor="text1"/>
        </w:rPr>
        <w:t xml:space="preserve">shareholders and its employees to be of paramount importance and asks shareholders not to attend the meeting in person. </w:t>
      </w:r>
    </w:p>
    <w:p w14:paraId="7C142B90" w14:textId="77777777" w:rsidR="00190B7D" w:rsidRPr="0013181B" w:rsidRDefault="00190B7D" w:rsidP="0013181B">
      <w:pPr>
        <w:spacing w:after="0" w:line="240" w:lineRule="auto"/>
        <w:jc w:val="both"/>
        <w:rPr>
          <w:rFonts w:ascii="Calibri" w:hAnsi="Calibri" w:cs="Arial"/>
        </w:rPr>
      </w:pPr>
    </w:p>
    <w:p w14:paraId="3EF461A0" w14:textId="0CD9AB62" w:rsidR="006F68C8" w:rsidRPr="0013181B" w:rsidRDefault="002770B5" w:rsidP="0013181B">
      <w:pPr>
        <w:spacing w:after="0" w:line="240" w:lineRule="auto"/>
        <w:jc w:val="center"/>
        <w:rPr>
          <w:rFonts w:ascii="Calibri" w:hAnsi="Calibri" w:cs="Arial"/>
          <w:b/>
          <w:iCs/>
          <w:color w:val="000000" w:themeColor="text1"/>
          <w:shd w:val="clear" w:color="auto" w:fill="FFFFFF"/>
        </w:rPr>
      </w:pPr>
      <w:r w:rsidRPr="0013181B">
        <w:rPr>
          <w:rFonts w:ascii="Calibri" w:hAnsi="Calibri" w:cs="Arial"/>
          <w:b/>
          <w:iCs/>
          <w:color w:val="000000" w:themeColor="text1"/>
          <w:shd w:val="clear" w:color="auto" w:fill="FFFFFF"/>
        </w:rPr>
        <w:t>END</w:t>
      </w:r>
    </w:p>
    <w:p w14:paraId="376C16BB" w14:textId="48B0D7B4" w:rsidR="00190B7D" w:rsidRPr="0013181B" w:rsidRDefault="00190B7D" w:rsidP="0013181B">
      <w:pPr>
        <w:spacing w:after="0" w:line="240" w:lineRule="auto"/>
        <w:jc w:val="center"/>
        <w:rPr>
          <w:rFonts w:ascii="Calibri" w:hAnsi="Calibri" w:cs="Arial"/>
          <w:b/>
          <w:iCs/>
          <w:color w:val="000000" w:themeColor="text1"/>
          <w:shd w:val="clear" w:color="auto" w:fill="FFFFFF"/>
        </w:rPr>
      </w:pPr>
    </w:p>
    <w:p w14:paraId="6CE05A30" w14:textId="77777777" w:rsidR="00190B7D" w:rsidRPr="0013181B" w:rsidRDefault="00190B7D" w:rsidP="0013181B">
      <w:pPr>
        <w:pStyle w:val="NoSpacing"/>
        <w:jc w:val="both"/>
        <w:rPr>
          <w:rFonts w:ascii="Calibri" w:hAnsi="Calibri" w:cs="Arial"/>
          <w:b/>
        </w:rPr>
      </w:pPr>
      <w:r w:rsidRPr="0013181B">
        <w:rPr>
          <w:rStyle w:val="r"/>
          <w:rFonts w:cs="Arial"/>
          <w:b/>
        </w:rPr>
        <w:t>For further information:</w:t>
      </w:r>
    </w:p>
    <w:p w14:paraId="75F0E00A" w14:textId="77777777" w:rsidR="00190B7D" w:rsidRPr="0013181B" w:rsidRDefault="00190B7D" w:rsidP="0013181B">
      <w:pPr>
        <w:pStyle w:val="NoSpacing"/>
        <w:jc w:val="both"/>
        <w:rPr>
          <w:rFonts w:ascii="Calibri" w:hAnsi="Calibri" w:cs="Arial"/>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294"/>
      </w:tblGrid>
      <w:tr w:rsidR="0013181B" w:rsidRPr="0013181B" w14:paraId="0749649D" w14:textId="77777777" w:rsidTr="0099540F">
        <w:tc>
          <w:tcPr>
            <w:tcW w:w="5778" w:type="dxa"/>
          </w:tcPr>
          <w:p w14:paraId="0951358B" w14:textId="77777777"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Midwich Group plc</w:t>
            </w:r>
          </w:p>
          <w:p w14:paraId="0B7FCF32"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Stephen Fenby, Managing Director</w:t>
            </w:r>
          </w:p>
          <w:p w14:paraId="413C5F65"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Stephen Lamb, Finance Director</w:t>
            </w:r>
          </w:p>
          <w:p w14:paraId="4424824E" w14:textId="77777777" w:rsidR="0013181B" w:rsidRPr="0013181B" w:rsidRDefault="0013181B" w:rsidP="0013181B">
            <w:pPr>
              <w:jc w:val="both"/>
              <w:rPr>
                <w:rFonts w:ascii="Calibri" w:hAnsi="Calibri" w:cs="Arial"/>
                <w:color w:val="000000" w:themeColor="text1"/>
              </w:rPr>
            </w:pPr>
          </w:p>
        </w:tc>
        <w:tc>
          <w:tcPr>
            <w:tcW w:w="3294" w:type="dxa"/>
          </w:tcPr>
          <w:p w14:paraId="47A7B14B" w14:textId="1A553177"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Tel: +44 (0) 13</w:t>
            </w:r>
            <w:r w:rsidR="008A5C75">
              <w:rPr>
                <w:rFonts w:ascii="Calibri" w:hAnsi="Calibri" w:cs="Arial"/>
                <w:b/>
                <w:color w:val="000000" w:themeColor="text1"/>
              </w:rPr>
              <w:t xml:space="preserve"> </w:t>
            </w:r>
            <w:r w:rsidRPr="0013181B">
              <w:rPr>
                <w:rFonts w:ascii="Calibri" w:hAnsi="Calibri" w:cs="Arial"/>
                <w:b/>
                <w:color w:val="000000" w:themeColor="text1"/>
              </w:rPr>
              <w:t>7964</w:t>
            </w:r>
            <w:r w:rsidR="008A5C75">
              <w:rPr>
                <w:rFonts w:ascii="Calibri" w:hAnsi="Calibri" w:cs="Arial"/>
                <w:b/>
                <w:color w:val="000000" w:themeColor="text1"/>
              </w:rPr>
              <w:t xml:space="preserve"> </w:t>
            </w:r>
            <w:r w:rsidRPr="0013181B">
              <w:rPr>
                <w:rFonts w:ascii="Calibri" w:hAnsi="Calibri" w:cs="Arial"/>
                <w:b/>
                <w:color w:val="000000" w:themeColor="text1"/>
              </w:rPr>
              <w:t>9200</w:t>
            </w:r>
          </w:p>
        </w:tc>
      </w:tr>
      <w:tr w:rsidR="0013181B" w:rsidRPr="0013181B" w14:paraId="6854AF37" w14:textId="77777777" w:rsidTr="0099540F">
        <w:tc>
          <w:tcPr>
            <w:tcW w:w="5778" w:type="dxa"/>
          </w:tcPr>
          <w:p w14:paraId="25A590C3" w14:textId="3ED51648"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Investec Bank plc</w:t>
            </w:r>
            <w:r>
              <w:rPr>
                <w:rFonts w:ascii="Calibri" w:hAnsi="Calibri" w:cs="Arial"/>
                <w:b/>
                <w:color w:val="000000" w:themeColor="text1"/>
              </w:rPr>
              <w:t xml:space="preserve"> </w:t>
            </w:r>
            <w:r w:rsidRPr="00E72CD9">
              <w:rPr>
                <w:rStyle w:val="r"/>
                <w:rFonts w:cs="Tahoma"/>
              </w:rPr>
              <w:t>(</w:t>
            </w:r>
            <w:r>
              <w:rPr>
                <w:rStyle w:val="r"/>
                <w:rFonts w:cs="Tahoma"/>
              </w:rPr>
              <w:t xml:space="preserve">NOMAD and </w:t>
            </w:r>
            <w:r w:rsidRPr="00E72CD9">
              <w:rPr>
                <w:rStyle w:val="r"/>
                <w:rFonts w:cs="Tahoma"/>
              </w:rPr>
              <w:t xml:space="preserve">Joint Broker to </w:t>
            </w:r>
            <w:r>
              <w:rPr>
                <w:rStyle w:val="r"/>
                <w:rFonts w:cs="Tahoma"/>
              </w:rPr>
              <w:t>Midwich</w:t>
            </w:r>
            <w:r w:rsidRPr="00E72CD9">
              <w:rPr>
                <w:rStyle w:val="r"/>
                <w:rFonts w:cs="Tahoma"/>
              </w:rPr>
              <w:t>)</w:t>
            </w:r>
          </w:p>
          <w:p w14:paraId="5BAF4561"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 xml:space="preserve">James Rudd </w:t>
            </w:r>
          </w:p>
          <w:p w14:paraId="6E059172"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Carlton Nelson</w:t>
            </w:r>
          </w:p>
          <w:p w14:paraId="66A9C23D" w14:textId="77777777" w:rsidR="0013181B" w:rsidRPr="0013181B" w:rsidRDefault="0013181B" w:rsidP="0013181B">
            <w:pPr>
              <w:jc w:val="both"/>
              <w:rPr>
                <w:rFonts w:ascii="Calibri" w:hAnsi="Calibri" w:cs="Arial"/>
                <w:color w:val="000000" w:themeColor="text1"/>
              </w:rPr>
            </w:pPr>
          </w:p>
        </w:tc>
        <w:tc>
          <w:tcPr>
            <w:tcW w:w="3294" w:type="dxa"/>
          </w:tcPr>
          <w:p w14:paraId="198D99DF" w14:textId="77777777"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Tel: +44 (0) 20 7597 5970</w:t>
            </w:r>
          </w:p>
        </w:tc>
      </w:tr>
      <w:tr w:rsidR="0013181B" w:rsidRPr="0013181B" w14:paraId="17EFC072" w14:textId="77777777" w:rsidTr="0099540F">
        <w:tc>
          <w:tcPr>
            <w:tcW w:w="5778" w:type="dxa"/>
          </w:tcPr>
          <w:p w14:paraId="5B57CEB0" w14:textId="77023604" w:rsidR="0013181B" w:rsidRDefault="0013181B" w:rsidP="0013181B">
            <w:pPr>
              <w:jc w:val="both"/>
              <w:rPr>
                <w:rStyle w:val="r"/>
                <w:rFonts w:cs="Tahoma"/>
              </w:rPr>
            </w:pPr>
            <w:r>
              <w:rPr>
                <w:rFonts w:ascii="Calibri" w:hAnsi="Calibri" w:cs="Arial"/>
                <w:b/>
                <w:color w:val="000000" w:themeColor="text1"/>
              </w:rPr>
              <w:t xml:space="preserve">Berenberg </w:t>
            </w:r>
            <w:r w:rsidRPr="00E72CD9">
              <w:rPr>
                <w:rStyle w:val="r"/>
                <w:rFonts w:cs="Tahoma"/>
              </w:rPr>
              <w:t xml:space="preserve">(Joint Broker to </w:t>
            </w:r>
            <w:r>
              <w:rPr>
                <w:rStyle w:val="r"/>
                <w:rFonts w:cs="Tahoma"/>
              </w:rPr>
              <w:t>Midwich</w:t>
            </w:r>
            <w:r w:rsidRPr="00E72CD9">
              <w:rPr>
                <w:rStyle w:val="r"/>
                <w:rFonts w:cs="Tahoma"/>
              </w:rPr>
              <w:t>)</w:t>
            </w:r>
          </w:p>
          <w:p w14:paraId="0AF4F3CB" w14:textId="65D3D62A" w:rsidR="0013181B" w:rsidRDefault="009048D5" w:rsidP="0013181B">
            <w:pPr>
              <w:jc w:val="both"/>
              <w:rPr>
                <w:rFonts w:ascii="Calibri" w:hAnsi="Calibri" w:cs="Arial"/>
                <w:color w:val="000000" w:themeColor="text1"/>
              </w:rPr>
            </w:pPr>
            <w:r>
              <w:rPr>
                <w:rFonts w:ascii="Calibri" w:hAnsi="Calibri" w:cs="Arial"/>
                <w:color w:val="000000" w:themeColor="text1"/>
              </w:rPr>
              <w:t>Ben Wright</w:t>
            </w:r>
          </w:p>
          <w:p w14:paraId="15FEF7A9" w14:textId="77777777" w:rsidR="009048D5" w:rsidRDefault="009048D5" w:rsidP="0013181B">
            <w:pPr>
              <w:jc w:val="both"/>
              <w:rPr>
                <w:rFonts w:ascii="Calibri" w:hAnsi="Calibri" w:cs="Arial"/>
                <w:color w:val="000000" w:themeColor="text1"/>
              </w:rPr>
            </w:pPr>
            <w:r>
              <w:rPr>
                <w:rFonts w:ascii="Calibri" w:hAnsi="Calibri" w:cs="Arial"/>
                <w:color w:val="000000" w:themeColor="text1"/>
              </w:rPr>
              <w:t>Mark Whitmore</w:t>
            </w:r>
          </w:p>
          <w:p w14:paraId="669B831F" w14:textId="2ADF3E07" w:rsidR="009048D5" w:rsidRDefault="009048D5" w:rsidP="0013181B">
            <w:pPr>
              <w:jc w:val="both"/>
              <w:rPr>
                <w:rFonts w:ascii="Calibri" w:hAnsi="Calibri" w:cs="Arial"/>
                <w:color w:val="000000" w:themeColor="text1"/>
              </w:rPr>
            </w:pPr>
            <w:r>
              <w:rPr>
                <w:rFonts w:ascii="Calibri" w:hAnsi="Calibri" w:cs="Arial"/>
                <w:color w:val="000000" w:themeColor="text1"/>
              </w:rPr>
              <w:t>Laure Fine</w:t>
            </w:r>
          </w:p>
          <w:p w14:paraId="19810C17" w14:textId="52A12428" w:rsidR="0013181B" w:rsidRPr="0013181B" w:rsidRDefault="0013181B" w:rsidP="0013181B">
            <w:pPr>
              <w:jc w:val="both"/>
              <w:rPr>
                <w:rFonts w:ascii="Calibri" w:hAnsi="Calibri" w:cs="Arial"/>
                <w:color w:val="000000" w:themeColor="text1"/>
              </w:rPr>
            </w:pPr>
          </w:p>
        </w:tc>
        <w:tc>
          <w:tcPr>
            <w:tcW w:w="3294" w:type="dxa"/>
          </w:tcPr>
          <w:p w14:paraId="06B990AC" w14:textId="0ACBED4A" w:rsidR="0013181B" w:rsidRPr="0013181B" w:rsidRDefault="009048D5" w:rsidP="0013181B">
            <w:pPr>
              <w:jc w:val="both"/>
              <w:rPr>
                <w:rFonts w:ascii="Calibri" w:hAnsi="Calibri" w:cs="Arial"/>
                <w:b/>
                <w:color w:val="000000" w:themeColor="text1"/>
              </w:rPr>
            </w:pPr>
            <w:r>
              <w:rPr>
                <w:rFonts w:ascii="Calibri" w:hAnsi="Calibri" w:cs="Arial"/>
                <w:b/>
                <w:color w:val="000000" w:themeColor="text1"/>
              </w:rPr>
              <w:t>Tel: +44 (0) 20 3207 7800</w:t>
            </w:r>
          </w:p>
        </w:tc>
      </w:tr>
      <w:tr w:rsidR="0013181B" w:rsidRPr="0013181B" w14:paraId="1F86F390" w14:textId="77777777" w:rsidTr="0099540F">
        <w:tc>
          <w:tcPr>
            <w:tcW w:w="5778" w:type="dxa"/>
          </w:tcPr>
          <w:p w14:paraId="13D2BB75" w14:textId="77777777"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FTI Consulting</w:t>
            </w:r>
          </w:p>
          <w:p w14:paraId="166E2F41"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Alex Beagley</w:t>
            </w:r>
          </w:p>
          <w:p w14:paraId="1C17897D" w14:textId="77777777" w:rsidR="0013181B" w:rsidRPr="0013181B" w:rsidRDefault="0013181B" w:rsidP="0013181B">
            <w:pPr>
              <w:jc w:val="both"/>
              <w:rPr>
                <w:rFonts w:ascii="Calibri" w:hAnsi="Calibri" w:cs="Arial"/>
                <w:color w:val="000000" w:themeColor="text1"/>
              </w:rPr>
            </w:pPr>
            <w:r w:rsidRPr="0013181B">
              <w:rPr>
                <w:rFonts w:ascii="Calibri" w:hAnsi="Calibri" w:cs="Arial"/>
                <w:color w:val="000000" w:themeColor="text1"/>
              </w:rPr>
              <w:t>Tom Hufton</w:t>
            </w:r>
          </w:p>
          <w:p w14:paraId="44C7060F" w14:textId="176800DE" w:rsidR="0013181B" w:rsidRPr="0013181B" w:rsidRDefault="009522E0" w:rsidP="0013181B">
            <w:pPr>
              <w:jc w:val="both"/>
              <w:rPr>
                <w:rFonts w:ascii="Calibri" w:hAnsi="Calibri" w:cs="Arial"/>
                <w:color w:val="000000" w:themeColor="text1"/>
              </w:rPr>
            </w:pPr>
            <w:r>
              <w:rPr>
                <w:rFonts w:ascii="Calibri" w:hAnsi="Calibri" w:cs="Arial"/>
                <w:color w:val="000000" w:themeColor="text1"/>
              </w:rPr>
              <w:t>Rafaella de Freitas</w:t>
            </w:r>
          </w:p>
        </w:tc>
        <w:tc>
          <w:tcPr>
            <w:tcW w:w="3294" w:type="dxa"/>
          </w:tcPr>
          <w:p w14:paraId="224056A7" w14:textId="77777777" w:rsidR="0013181B" w:rsidRPr="0013181B" w:rsidRDefault="0013181B" w:rsidP="0013181B">
            <w:pPr>
              <w:jc w:val="both"/>
              <w:rPr>
                <w:rFonts w:ascii="Calibri" w:hAnsi="Calibri" w:cs="Arial"/>
                <w:b/>
                <w:color w:val="000000" w:themeColor="text1"/>
              </w:rPr>
            </w:pPr>
            <w:r w:rsidRPr="0013181B">
              <w:rPr>
                <w:rFonts w:ascii="Calibri" w:hAnsi="Calibri" w:cs="Arial"/>
                <w:b/>
                <w:color w:val="000000" w:themeColor="text1"/>
              </w:rPr>
              <w:t>Tel: +44 (0) 20 3727 1000</w:t>
            </w:r>
          </w:p>
          <w:p w14:paraId="1948F90C" w14:textId="77777777" w:rsidR="0013181B" w:rsidRPr="0013181B" w:rsidRDefault="0013181B" w:rsidP="0013181B">
            <w:pPr>
              <w:jc w:val="both"/>
              <w:rPr>
                <w:rFonts w:ascii="Calibri" w:hAnsi="Calibri" w:cs="Arial"/>
                <w:b/>
                <w:color w:val="000000" w:themeColor="text1"/>
              </w:rPr>
            </w:pPr>
          </w:p>
        </w:tc>
      </w:tr>
    </w:tbl>
    <w:p w14:paraId="536899EE" w14:textId="77777777" w:rsidR="0013181B" w:rsidRPr="0013181B" w:rsidRDefault="0013181B" w:rsidP="0013181B">
      <w:pPr>
        <w:pStyle w:val="NoSpacing"/>
        <w:jc w:val="both"/>
        <w:rPr>
          <w:rStyle w:val="r"/>
          <w:rFonts w:cs="Arial"/>
          <w:b/>
        </w:rPr>
      </w:pPr>
    </w:p>
    <w:p w14:paraId="0B5CFC8C" w14:textId="77777777" w:rsidR="0013181B" w:rsidRPr="0013181B" w:rsidRDefault="0013181B" w:rsidP="0013181B">
      <w:pPr>
        <w:pStyle w:val="NoSpacing"/>
        <w:jc w:val="both"/>
        <w:rPr>
          <w:rStyle w:val="r"/>
          <w:rFonts w:cs="Arial"/>
          <w:b/>
        </w:rPr>
      </w:pPr>
    </w:p>
    <w:p w14:paraId="6709DFCB" w14:textId="77777777" w:rsidR="007052C6" w:rsidRPr="0013181B" w:rsidRDefault="003A1D49" w:rsidP="0013181B">
      <w:pPr>
        <w:pStyle w:val="BodyTextIndent"/>
        <w:spacing w:after="0"/>
        <w:rPr>
          <w:rFonts w:ascii="Calibri" w:hAnsi="Calibri" w:cs="Arial"/>
          <w:b/>
          <w:color w:val="000000" w:themeColor="text1"/>
          <w:szCs w:val="22"/>
        </w:rPr>
      </w:pPr>
      <w:r w:rsidRPr="0013181B">
        <w:rPr>
          <w:rFonts w:ascii="Calibri" w:hAnsi="Calibri" w:cs="Arial"/>
          <w:b/>
          <w:color w:val="000000" w:themeColor="text1"/>
          <w:szCs w:val="22"/>
        </w:rPr>
        <w:t>About Midwich Group</w:t>
      </w:r>
    </w:p>
    <w:p w14:paraId="47BC1E3C" w14:textId="77777777" w:rsidR="009522E0" w:rsidRDefault="009522E0" w:rsidP="009522E0">
      <w:pPr>
        <w:pStyle w:val="NoSpacing"/>
        <w:jc w:val="both"/>
        <w:rPr>
          <w:rStyle w:val="aiu"/>
          <w:rFonts w:cstheme="minorHAnsi"/>
          <w:color w:val="000000"/>
        </w:rPr>
      </w:pPr>
      <w:r w:rsidRPr="00AA728E">
        <w:rPr>
          <w:rStyle w:val="aiu"/>
          <w:rFonts w:cstheme="minorHAnsi"/>
          <w:color w:val="000000"/>
        </w:rPr>
        <w:t>Midwich is a specialist AV distributor to the trade market, with operations in the UK and Ireland</w:t>
      </w:r>
      <w:r>
        <w:rPr>
          <w:rStyle w:val="aiu"/>
          <w:rFonts w:cstheme="minorHAnsi"/>
          <w:color w:val="000000"/>
        </w:rPr>
        <w:t xml:space="preserve">, </w:t>
      </w:r>
      <w:r w:rsidRPr="00AA728E">
        <w:rPr>
          <w:rStyle w:val="aiu"/>
          <w:rFonts w:cstheme="minorHAnsi"/>
          <w:color w:val="000000"/>
        </w:rPr>
        <w:t>Continental Europe</w:t>
      </w:r>
      <w:r>
        <w:rPr>
          <w:rStyle w:val="aiu"/>
          <w:rFonts w:cstheme="minorHAnsi"/>
          <w:color w:val="000000"/>
        </w:rPr>
        <w:t xml:space="preserve">, </w:t>
      </w:r>
      <w:r w:rsidRPr="00AA728E">
        <w:rPr>
          <w:rStyle w:val="aiu"/>
          <w:rFonts w:cstheme="minorHAnsi"/>
          <w:color w:val="000000"/>
        </w:rPr>
        <w:t>Asia-Pacific</w:t>
      </w:r>
      <w:r>
        <w:rPr>
          <w:rStyle w:val="aiu"/>
          <w:rFonts w:cstheme="minorHAnsi"/>
          <w:color w:val="000000"/>
        </w:rPr>
        <w:t xml:space="preserve"> and North America</w:t>
      </w:r>
      <w:r w:rsidRPr="00AA728E">
        <w:rPr>
          <w:rStyle w:val="aiu"/>
          <w:rFonts w:cstheme="minorHAnsi"/>
          <w:color w:val="000000"/>
        </w:rPr>
        <w:t xml:space="preserve">. The Group's long-standing relationships with over </w:t>
      </w:r>
      <w:r>
        <w:rPr>
          <w:rStyle w:val="aiu"/>
          <w:rFonts w:cstheme="minorHAnsi"/>
          <w:color w:val="000000"/>
        </w:rPr>
        <w:t>5</w:t>
      </w:r>
      <w:r w:rsidRPr="00AA728E">
        <w:rPr>
          <w:rStyle w:val="aiu"/>
          <w:rFonts w:cstheme="minorHAnsi"/>
          <w:color w:val="000000"/>
        </w:rPr>
        <w:t xml:space="preserve">00 vendors, including blue-chip organisations, support a comprehensive product portfolio across major </w:t>
      </w:r>
      <w:proofErr w:type="gramStart"/>
      <w:r w:rsidRPr="00AA728E">
        <w:rPr>
          <w:rStyle w:val="aiu"/>
          <w:rFonts w:cstheme="minorHAnsi"/>
          <w:color w:val="000000"/>
        </w:rPr>
        <w:t>audio visual</w:t>
      </w:r>
      <w:proofErr w:type="gramEnd"/>
      <w:r w:rsidRPr="00AA728E">
        <w:rPr>
          <w:rStyle w:val="aiu"/>
          <w:rFonts w:cstheme="minorHAnsi"/>
          <w:color w:val="000000"/>
        </w:rPr>
        <w:t xml:space="preserve"> categories such as large format displays, projectors, digital signage, unified communications </w:t>
      </w:r>
      <w:r w:rsidRPr="00AA728E">
        <w:rPr>
          <w:rStyle w:val="aiu"/>
          <w:rFonts w:cstheme="minorHAnsi"/>
          <w:color w:val="000000"/>
        </w:rPr>
        <w:lastRenderedPageBreak/>
        <w:t xml:space="preserve">and professional audio. The Group operates as the sole or largest in-country distributor for </w:t>
      </w:r>
      <w:proofErr w:type="gramStart"/>
      <w:r w:rsidRPr="00AA728E">
        <w:rPr>
          <w:rStyle w:val="aiu"/>
          <w:rFonts w:cstheme="minorHAnsi"/>
          <w:color w:val="000000"/>
        </w:rPr>
        <w:t>a number of</w:t>
      </w:r>
      <w:proofErr w:type="gramEnd"/>
      <w:r w:rsidRPr="00AA728E">
        <w:rPr>
          <w:rStyle w:val="aiu"/>
          <w:rFonts w:cstheme="minorHAnsi"/>
          <w:color w:val="000000"/>
        </w:rPr>
        <w:t xml:space="preserve"> its vendors in their respective product sets.</w:t>
      </w:r>
    </w:p>
    <w:p w14:paraId="16E0B46C" w14:textId="77777777" w:rsidR="009522E0" w:rsidRPr="00AA728E" w:rsidRDefault="009522E0" w:rsidP="009522E0">
      <w:pPr>
        <w:pStyle w:val="NoSpacing"/>
        <w:jc w:val="both"/>
        <w:rPr>
          <w:rStyle w:val="aiu"/>
          <w:rFonts w:cstheme="minorHAnsi"/>
        </w:rPr>
      </w:pPr>
    </w:p>
    <w:p w14:paraId="45766342" w14:textId="77777777" w:rsidR="009522E0" w:rsidRDefault="009522E0" w:rsidP="009522E0">
      <w:pPr>
        <w:pStyle w:val="NoSpacing"/>
        <w:jc w:val="both"/>
        <w:rPr>
          <w:rStyle w:val="aiu"/>
          <w:rFonts w:cstheme="minorHAnsi"/>
          <w:color w:val="000000"/>
        </w:rPr>
      </w:pPr>
      <w:r w:rsidRPr="00AA728E">
        <w:rPr>
          <w:rStyle w:val="aiu"/>
          <w:rFonts w:cstheme="minorHAnsi"/>
          <w:color w:val="000000"/>
        </w:rPr>
        <w:t xml:space="preserve">The Directors attribute this position to the Group's technical expertise, extensive product knowledge and strong customer service offering built up over </w:t>
      </w:r>
      <w:proofErr w:type="gramStart"/>
      <w:r w:rsidRPr="00AA728E">
        <w:rPr>
          <w:rStyle w:val="aiu"/>
          <w:rFonts w:cstheme="minorHAnsi"/>
          <w:color w:val="000000"/>
        </w:rPr>
        <w:t>a number of</w:t>
      </w:r>
      <w:proofErr w:type="gramEnd"/>
      <w:r w:rsidRPr="00AA728E">
        <w:rPr>
          <w:rStyle w:val="aiu"/>
          <w:rFonts w:cstheme="minorHAnsi"/>
          <w:color w:val="000000"/>
        </w:rPr>
        <w:t xml:space="preserve"> years. The Group has a large and diverse base of over 20,000 customers, most of which are professional AV integrators and IT resellers serving sectors such as corporate, education, retail, residential and hospitality. Although the Group does not sell directly to end users, it believes that </w:t>
      </w:r>
      <w:proofErr w:type="gramStart"/>
      <w:r w:rsidRPr="00AA728E">
        <w:rPr>
          <w:rStyle w:val="aiu"/>
          <w:rFonts w:cstheme="minorHAnsi"/>
          <w:color w:val="000000"/>
        </w:rPr>
        <w:t>the majority of</w:t>
      </w:r>
      <w:proofErr w:type="gramEnd"/>
      <w:r w:rsidRPr="00AA728E">
        <w:rPr>
          <w:rStyle w:val="aiu"/>
          <w:rFonts w:cstheme="minorHAnsi"/>
          <w:color w:val="000000"/>
        </w:rPr>
        <w:t xml:space="preserve"> its products are used by commercial and educational establishments rather than consumers.</w:t>
      </w:r>
    </w:p>
    <w:p w14:paraId="69CAB483" w14:textId="77777777" w:rsidR="009522E0" w:rsidRPr="00AA728E" w:rsidRDefault="009522E0" w:rsidP="009522E0">
      <w:pPr>
        <w:pStyle w:val="NoSpacing"/>
        <w:jc w:val="both"/>
        <w:rPr>
          <w:rStyle w:val="aiu"/>
          <w:rFonts w:cstheme="minorHAnsi"/>
          <w:color w:val="000000"/>
        </w:rPr>
      </w:pPr>
    </w:p>
    <w:p w14:paraId="207C081E" w14:textId="77777777" w:rsidR="009522E0" w:rsidRPr="00AA728E" w:rsidRDefault="009522E0" w:rsidP="009522E0">
      <w:pPr>
        <w:pStyle w:val="NoSpacing"/>
        <w:jc w:val="both"/>
        <w:rPr>
          <w:rFonts w:ascii="Arial" w:eastAsia="Calibri" w:hAnsi="Arial"/>
          <w:color w:val="000000"/>
          <w:sz w:val="18"/>
          <w:szCs w:val="18"/>
          <w:lang w:eastAsia="en-GB"/>
        </w:rPr>
      </w:pPr>
      <w:r w:rsidRPr="00AA728E">
        <w:rPr>
          <w:rStyle w:val="aiu"/>
          <w:rFonts w:cstheme="minorHAnsi"/>
          <w:color w:val="000000"/>
        </w:rPr>
        <w:t xml:space="preserve">Initially a UK only distributor, the Group now has 1,000 employees across the </w:t>
      </w:r>
      <w:r w:rsidRPr="00A3447A">
        <w:rPr>
          <w:rStyle w:val="aiu"/>
          <w:rFonts w:cstheme="minorHAnsi"/>
          <w:color w:val="000000"/>
        </w:rPr>
        <w:t>UK and Ireland</w:t>
      </w:r>
      <w:r>
        <w:rPr>
          <w:rStyle w:val="aiu"/>
          <w:rFonts w:cstheme="minorHAnsi"/>
          <w:color w:val="000000"/>
        </w:rPr>
        <w:t xml:space="preserve">, </w:t>
      </w:r>
      <w:r w:rsidRPr="00A3447A">
        <w:rPr>
          <w:rStyle w:val="aiu"/>
          <w:rFonts w:cstheme="minorHAnsi"/>
          <w:color w:val="000000"/>
        </w:rPr>
        <w:t>Continental Europe</w:t>
      </w:r>
      <w:r>
        <w:rPr>
          <w:rStyle w:val="aiu"/>
          <w:rFonts w:cstheme="minorHAnsi"/>
          <w:color w:val="000000"/>
        </w:rPr>
        <w:t xml:space="preserve">, </w:t>
      </w:r>
      <w:r w:rsidRPr="00A3447A">
        <w:rPr>
          <w:rStyle w:val="aiu"/>
          <w:rFonts w:cstheme="minorHAnsi"/>
          <w:color w:val="000000"/>
        </w:rPr>
        <w:t>Asia-Pacific</w:t>
      </w:r>
      <w:r>
        <w:rPr>
          <w:rStyle w:val="aiu"/>
          <w:rFonts w:cstheme="minorHAnsi"/>
          <w:color w:val="000000"/>
        </w:rPr>
        <w:t xml:space="preserve"> and North America</w:t>
      </w:r>
      <w:r w:rsidRPr="00AA728E">
        <w:rPr>
          <w:rStyle w:val="aiu"/>
          <w:rFonts w:cstheme="minorHAnsi"/>
          <w:color w:val="000000"/>
        </w:rPr>
        <w:t>. A core component of the Group's growth strategy is further expansion of its international operations and footprint into strategically targeted jurisdictions.</w:t>
      </w:r>
    </w:p>
    <w:p w14:paraId="51502A68" w14:textId="77777777" w:rsidR="009522E0" w:rsidRPr="00453496" w:rsidRDefault="009522E0" w:rsidP="009522E0">
      <w:pPr>
        <w:pStyle w:val="NoSpacing"/>
        <w:jc w:val="both"/>
        <w:rPr>
          <w:color w:val="000000"/>
        </w:rPr>
      </w:pPr>
    </w:p>
    <w:p w14:paraId="0B77CAE0" w14:textId="77777777" w:rsidR="009522E0" w:rsidRDefault="009522E0" w:rsidP="009522E0">
      <w:pPr>
        <w:ind w:right="699"/>
        <w:jc w:val="both"/>
        <w:rPr>
          <w:rFonts w:ascii="Calibri" w:eastAsia="STZhongsong" w:hAnsi="Calibri" w:cs="Arial"/>
          <w:color w:val="000000" w:themeColor="text1"/>
          <w:lang w:eastAsia="zh-CN"/>
        </w:rPr>
      </w:pPr>
      <w:r>
        <w:rPr>
          <w:rFonts w:ascii="Calibri" w:eastAsia="Times New Roman" w:hAnsi="Calibri" w:cs="Arial"/>
          <w:color w:val="000000"/>
          <w:lang w:eastAsia="en-GB"/>
        </w:rPr>
        <w:t>For further information, please visit </w:t>
      </w:r>
      <w:hyperlink r:id="rId9" w:history="1">
        <w:r>
          <w:rPr>
            <w:rStyle w:val="Hyperlink"/>
            <w:rFonts w:ascii="Calibri" w:eastAsia="Times New Roman" w:hAnsi="Calibri" w:cs="Arial"/>
            <w:lang w:eastAsia="en-GB"/>
          </w:rPr>
          <w:t>www.midwichgroupplc.com</w:t>
        </w:r>
      </w:hyperlink>
    </w:p>
    <w:p w14:paraId="0DAEA6DB" w14:textId="77777777" w:rsidR="009522E0" w:rsidRDefault="009522E0" w:rsidP="009522E0">
      <w:pPr>
        <w:jc w:val="both"/>
        <w:rPr>
          <w:rFonts w:cstheme="minorHAnsi"/>
          <w:b/>
        </w:rPr>
      </w:pPr>
    </w:p>
    <w:p w14:paraId="7E6CA54A" w14:textId="77777777" w:rsidR="002F50BA" w:rsidRPr="0013181B" w:rsidRDefault="002F50BA" w:rsidP="0013181B">
      <w:pPr>
        <w:autoSpaceDE w:val="0"/>
        <w:autoSpaceDN w:val="0"/>
        <w:adjustRightInd w:val="0"/>
        <w:spacing w:after="0" w:line="240" w:lineRule="auto"/>
        <w:jc w:val="both"/>
        <w:rPr>
          <w:rFonts w:ascii="Calibri" w:eastAsia="STZhongsong" w:hAnsi="Calibri" w:cs="Arial"/>
          <w:color w:val="000000" w:themeColor="text1"/>
          <w:lang w:val="en-US" w:eastAsia="zh-CN"/>
        </w:rPr>
      </w:pPr>
    </w:p>
    <w:sectPr w:rsidR="002F50BA" w:rsidRPr="0013181B" w:rsidSect="0013181B">
      <w:headerReference w:type="default" r:id="rId10"/>
      <w:footerReference w:type="default" r:id="rId11"/>
      <w:pgSz w:w="11909" w:h="16838"/>
      <w:pgMar w:top="2127" w:right="1360" w:bottom="668" w:left="13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F853" w14:textId="77777777" w:rsidR="0092734A" w:rsidRDefault="0092734A">
      <w:pPr>
        <w:spacing w:after="0" w:line="240" w:lineRule="auto"/>
      </w:pPr>
      <w:r>
        <w:separator/>
      </w:r>
    </w:p>
  </w:endnote>
  <w:endnote w:type="continuationSeparator" w:id="0">
    <w:p w14:paraId="7CB09B52" w14:textId="77777777" w:rsidR="0092734A" w:rsidRDefault="0092734A">
      <w:pPr>
        <w:spacing w:after="0" w:line="240" w:lineRule="auto"/>
      </w:pPr>
      <w:r>
        <w:continuationSeparator/>
      </w:r>
    </w:p>
  </w:endnote>
  <w:endnote w:type="continuationNotice" w:id="1">
    <w:p w14:paraId="22345B51" w14:textId="77777777" w:rsidR="0092734A" w:rsidRDefault="00927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E1A1" w14:textId="65F65976" w:rsidR="0032485A" w:rsidRDefault="0092734A">
    <w:pPr>
      <w:pStyle w:val="Footer"/>
      <w:spacing w:before="560"/>
      <w:jc w:val="right"/>
    </w:pPr>
    <w:sdt>
      <w:sdtPr>
        <w:id w:val="-436754013"/>
        <w:docPartObj>
          <w:docPartGallery w:val="Page Numbers (Bottom of Page)"/>
          <w:docPartUnique/>
        </w:docPartObj>
      </w:sdtPr>
      <w:sdtEndPr>
        <w:rPr>
          <w:noProof/>
        </w:rPr>
      </w:sdtEndPr>
      <w:sdtContent>
        <w:r w:rsidR="0032485A">
          <w:fldChar w:fldCharType="begin"/>
        </w:r>
        <w:r w:rsidR="0032485A">
          <w:instrText xml:space="preserve"> PAGE   \* MERGEFORMAT </w:instrText>
        </w:r>
        <w:r w:rsidR="0032485A">
          <w:fldChar w:fldCharType="separate"/>
        </w:r>
        <w:r w:rsidR="009048D5">
          <w:rPr>
            <w:noProof/>
          </w:rPr>
          <w:t>1</w:t>
        </w:r>
        <w:r w:rsidR="0032485A">
          <w:rPr>
            <w:noProof/>
          </w:rPr>
          <w:fldChar w:fldCharType="end"/>
        </w:r>
      </w:sdtContent>
    </w:sdt>
  </w:p>
  <w:p w14:paraId="1108A067" w14:textId="77777777" w:rsidR="0032485A" w:rsidRDefault="0032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4EC71" w14:textId="77777777" w:rsidR="0092734A" w:rsidRDefault="0092734A">
      <w:pPr>
        <w:spacing w:after="0" w:line="240" w:lineRule="auto"/>
      </w:pPr>
      <w:r>
        <w:separator/>
      </w:r>
    </w:p>
  </w:footnote>
  <w:footnote w:type="continuationSeparator" w:id="0">
    <w:p w14:paraId="3C10DAA9" w14:textId="77777777" w:rsidR="0092734A" w:rsidRDefault="0092734A">
      <w:pPr>
        <w:spacing w:after="0" w:line="240" w:lineRule="auto"/>
      </w:pPr>
      <w:r>
        <w:continuationSeparator/>
      </w:r>
    </w:p>
  </w:footnote>
  <w:footnote w:type="continuationNotice" w:id="1">
    <w:p w14:paraId="62DAD1F3" w14:textId="77777777" w:rsidR="0092734A" w:rsidRDefault="00927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8A7C" w14:textId="1DFA0FDD" w:rsidR="0032485A" w:rsidRDefault="0032485A">
    <w:pPr>
      <w:pStyle w:val="Header"/>
    </w:pPr>
    <w:r>
      <w:rPr>
        <w:noProof/>
        <w:lang w:eastAsia="en-GB"/>
      </w:rPr>
      <w:drawing>
        <wp:inline distT="0" distB="0" distL="0" distR="0" wp14:anchorId="6DEB6466" wp14:editId="7E8949C4">
          <wp:extent cx="1598162" cy="7334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263" cy="737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9E3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86FC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F00C2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64A6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3435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660E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800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2A79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A31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0ACD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AA38EE"/>
    <w:multiLevelType w:val="hybridMultilevel"/>
    <w:tmpl w:val="670E0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F91A67"/>
    <w:multiLevelType w:val="hybridMultilevel"/>
    <w:tmpl w:val="3E583DDC"/>
    <w:lvl w:ilvl="0" w:tplc="15E2D384">
      <w:start w:val="1"/>
      <w:numFmt w:val="bullet"/>
      <w:lvlText w:val="−"/>
      <w:lvlJc w:val="left"/>
      <w:pPr>
        <w:ind w:left="720" w:hanging="360"/>
      </w:pPr>
      <w:rPr>
        <w:rFonts w:ascii="Arial" w:hAnsi="Arial" w:hint="default"/>
      </w:rPr>
    </w:lvl>
    <w:lvl w:ilvl="1" w:tplc="15E2D3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A6487"/>
    <w:multiLevelType w:val="hybridMultilevel"/>
    <w:tmpl w:val="9F16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E2D58"/>
    <w:multiLevelType w:val="hybridMultilevel"/>
    <w:tmpl w:val="7B80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124C65"/>
    <w:multiLevelType w:val="hybridMultilevel"/>
    <w:tmpl w:val="FF0A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F5E4C"/>
    <w:multiLevelType w:val="hybridMultilevel"/>
    <w:tmpl w:val="AC8AC4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7607DA"/>
    <w:multiLevelType w:val="hybridMultilevel"/>
    <w:tmpl w:val="E9EA5228"/>
    <w:lvl w:ilvl="0" w:tplc="08090001">
      <w:start w:val="1"/>
      <w:numFmt w:val="bullet"/>
      <w:lvlText w:val=""/>
      <w:lvlJc w:val="left"/>
      <w:pPr>
        <w:ind w:left="720" w:hanging="360"/>
      </w:pPr>
      <w:rPr>
        <w:rFonts w:ascii="Symbol" w:hAnsi="Symbol" w:hint="default"/>
      </w:rPr>
    </w:lvl>
    <w:lvl w:ilvl="1" w:tplc="15E2D3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4"/>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052C6"/>
    <w:rsid w:val="00004BE7"/>
    <w:rsid w:val="000179AD"/>
    <w:rsid w:val="000271AA"/>
    <w:rsid w:val="00033A9E"/>
    <w:rsid w:val="000437CD"/>
    <w:rsid w:val="00043E88"/>
    <w:rsid w:val="00050F54"/>
    <w:rsid w:val="00054190"/>
    <w:rsid w:val="000676BF"/>
    <w:rsid w:val="000741F4"/>
    <w:rsid w:val="000744CA"/>
    <w:rsid w:val="000A489F"/>
    <w:rsid w:val="000B109E"/>
    <w:rsid w:val="000C3262"/>
    <w:rsid w:val="000D45B4"/>
    <w:rsid w:val="00126793"/>
    <w:rsid w:val="0012790D"/>
    <w:rsid w:val="00127CD2"/>
    <w:rsid w:val="00131780"/>
    <w:rsid w:val="0013181B"/>
    <w:rsid w:val="0013707C"/>
    <w:rsid w:val="001577FB"/>
    <w:rsid w:val="0016269B"/>
    <w:rsid w:val="00163CA2"/>
    <w:rsid w:val="00165226"/>
    <w:rsid w:val="001664AA"/>
    <w:rsid w:val="00176107"/>
    <w:rsid w:val="001767D6"/>
    <w:rsid w:val="00176FAB"/>
    <w:rsid w:val="0018486E"/>
    <w:rsid w:val="001909AF"/>
    <w:rsid w:val="00190B7D"/>
    <w:rsid w:val="001A04F1"/>
    <w:rsid w:val="001A26E0"/>
    <w:rsid w:val="001A2A19"/>
    <w:rsid w:val="001C1725"/>
    <w:rsid w:val="001C27AE"/>
    <w:rsid w:val="001C4552"/>
    <w:rsid w:val="001D08F1"/>
    <w:rsid w:val="001D1BE8"/>
    <w:rsid w:val="001E7B48"/>
    <w:rsid w:val="00202871"/>
    <w:rsid w:val="00212189"/>
    <w:rsid w:val="00220722"/>
    <w:rsid w:val="00222712"/>
    <w:rsid w:val="00223D4B"/>
    <w:rsid w:val="00224FAA"/>
    <w:rsid w:val="00233F7D"/>
    <w:rsid w:val="0024057C"/>
    <w:rsid w:val="00254BC6"/>
    <w:rsid w:val="0025658B"/>
    <w:rsid w:val="00257C61"/>
    <w:rsid w:val="002677EE"/>
    <w:rsid w:val="00271E1E"/>
    <w:rsid w:val="00272255"/>
    <w:rsid w:val="00274A09"/>
    <w:rsid w:val="002770B5"/>
    <w:rsid w:val="00281C2F"/>
    <w:rsid w:val="0028294F"/>
    <w:rsid w:val="00282E63"/>
    <w:rsid w:val="00284182"/>
    <w:rsid w:val="002A1F83"/>
    <w:rsid w:val="002A30A0"/>
    <w:rsid w:val="002A3548"/>
    <w:rsid w:val="002A54CD"/>
    <w:rsid w:val="002B0FDD"/>
    <w:rsid w:val="002B19B5"/>
    <w:rsid w:val="002B33E6"/>
    <w:rsid w:val="002C18C7"/>
    <w:rsid w:val="002C7C45"/>
    <w:rsid w:val="002D4006"/>
    <w:rsid w:val="002D5EEA"/>
    <w:rsid w:val="002D6C39"/>
    <w:rsid w:val="002E549F"/>
    <w:rsid w:val="002E5F97"/>
    <w:rsid w:val="002F0532"/>
    <w:rsid w:val="002F17A8"/>
    <w:rsid w:val="002F2FA8"/>
    <w:rsid w:val="002F50BA"/>
    <w:rsid w:val="002F53D0"/>
    <w:rsid w:val="00304526"/>
    <w:rsid w:val="00310256"/>
    <w:rsid w:val="003129A1"/>
    <w:rsid w:val="003150A5"/>
    <w:rsid w:val="00317495"/>
    <w:rsid w:val="0032485A"/>
    <w:rsid w:val="00344D14"/>
    <w:rsid w:val="00376055"/>
    <w:rsid w:val="003815E0"/>
    <w:rsid w:val="00381CCF"/>
    <w:rsid w:val="00382A5F"/>
    <w:rsid w:val="00387AB5"/>
    <w:rsid w:val="0039048E"/>
    <w:rsid w:val="003908EF"/>
    <w:rsid w:val="00393CA6"/>
    <w:rsid w:val="003960F3"/>
    <w:rsid w:val="00396B8E"/>
    <w:rsid w:val="003A1D49"/>
    <w:rsid w:val="003B3DEE"/>
    <w:rsid w:val="003B428D"/>
    <w:rsid w:val="003D1B17"/>
    <w:rsid w:val="003D23AF"/>
    <w:rsid w:val="003D28D8"/>
    <w:rsid w:val="003D2DD2"/>
    <w:rsid w:val="003E0142"/>
    <w:rsid w:val="003E0A0A"/>
    <w:rsid w:val="003E147C"/>
    <w:rsid w:val="003E14BB"/>
    <w:rsid w:val="003E36A2"/>
    <w:rsid w:val="003E53AB"/>
    <w:rsid w:val="003F6E74"/>
    <w:rsid w:val="00414F9F"/>
    <w:rsid w:val="0042076C"/>
    <w:rsid w:val="0042359A"/>
    <w:rsid w:val="00424ABC"/>
    <w:rsid w:val="00436ADC"/>
    <w:rsid w:val="00437E63"/>
    <w:rsid w:val="00450DB7"/>
    <w:rsid w:val="00452A5F"/>
    <w:rsid w:val="0045330F"/>
    <w:rsid w:val="004618CC"/>
    <w:rsid w:val="00465DCF"/>
    <w:rsid w:val="00470287"/>
    <w:rsid w:val="00470F07"/>
    <w:rsid w:val="00472EDE"/>
    <w:rsid w:val="00484515"/>
    <w:rsid w:val="004864DC"/>
    <w:rsid w:val="00490D6A"/>
    <w:rsid w:val="0049196B"/>
    <w:rsid w:val="004961D3"/>
    <w:rsid w:val="004A4B0B"/>
    <w:rsid w:val="004B251E"/>
    <w:rsid w:val="004B436D"/>
    <w:rsid w:val="004C252B"/>
    <w:rsid w:val="004C3C12"/>
    <w:rsid w:val="004C4F6A"/>
    <w:rsid w:val="004D7382"/>
    <w:rsid w:val="004E4010"/>
    <w:rsid w:val="004E49AF"/>
    <w:rsid w:val="004E4F03"/>
    <w:rsid w:val="004E763F"/>
    <w:rsid w:val="004F2049"/>
    <w:rsid w:val="004F39F5"/>
    <w:rsid w:val="00511D5D"/>
    <w:rsid w:val="005249E8"/>
    <w:rsid w:val="0053207D"/>
    <w:rsid w:val="00534081"/>
    <w:rsid w:val="00542719"/>
    <w:rsid w:val="00545E78"/>
    <w:rsid w:val="00547F4C"/>
    <w:rsid w:val="00553491"/>
    <w:rsid w:val="00562EBB"/>
    <w:rsid w:val="00565233"/>
    <w:rsid w:val="005706F7"/>
    <w:rsid w:val="00581EFA"/>
    <w:rsid w:val="00585426"/>
    <w:rsid w:val="0059581F"/>
    <w:rsid w:val="005A2F67"/>
    <w:rsid w:val="005A4A3F"/>
    <w:rsid w:val="005B6D74"/>
    <w:rsid w:val="005C36E9"/>
    <w:rsid w:val="005C418F"/>
    <w:rsid w:val="005D0C2A"/>
    <w:rsid w:val="005D1A61"/>
    <w:rsid w:val="005D1BA0"/>
    <w:rsid w:val="005D3A46"/>
    <w:rsid w:val="005E135C"/>
    <w:rsid w:val="005E3E2C"/>
    <w:rsid w:val="005E3F00"/>
    <w:rsid w:val="005E5098"/>
    <w:rsid w:val="005E6A8F"/>
    <w:rsid w:val="005F5210"/>
    <w:rsid w:val="0060640F"/>
    <w:rsid w:val="00622946"/>
    <w:rsid w:val="00622954"/>
    <w:rsid w:val="006268C8"/>
    <w:rsid w:val="00637C95"/>
    <w:rsid w:val="00640377"/>
    <w:rsid w:val="00642AE6"/>
    <w:rsid w:val="00663ABC"/>
    <w:rsid w:val="0067590A"/>
    <w:rsid w:val="006773E1"/>
    <w:rsid w:val="00695466"/>
    <w:rsid w:val="0069563E"/>
    <w:rsid w:val="006A203B"/>
    <w:rsid w:val="006A2E41"/>
    <w:rsid w:val="006A51B0"/>
    <w:rsid w:val="006B3E2F"/>
    <w:rsid w:val="006C217B"/>
    <w:rsid w:val="006C2652"/>
    <w:rsid w:val="006C2F09"/>
    <w:rsid w:val="006C52D4"/>
    <w:rsid w:val="006C6377"/>
    <w:rsid w:val="006D2BB8"/>
    <w:rsid w:val="006D7F71"/>
    <w:rsid w:val="006E1D47"/>
    <w:rsid w:val="006E7088"/>
    <w:rsid w:val="006F0245"/>
    <w:rsid w:val="006F3348"/>
    <w:rsid w:val="006F68C8"/>
    <w:rsid w:val="006F7112"/>
    <w:rsid w:val="00701D65"/>
    <w:rsid w:val="007052C6"/>
    <w:rsid w:val="00705A5D"/>
    <w:rsid w:val="00705C6E"/>
    <w:rsid w:val="00712000"/>
    <w:rsid w:val="00712753"/>
    <w:rsid w:val="0071337F"/>
    <w:rsid w:val="00721A4F"/>
    <w:rsid w:val="00725991"/>
    <w:rsid w:val="00730B0C"/>
    <w:rsid w:val="007310C4"/>
    <w:rsid w:val="00734727"/>
    <w:rsid w:val="00737E5C"/>
    <w:rsid w:val="007439E2"/>
    <w:rsid w:val="00743B1D"/>
    <w:rsid w:val="007464CF"/>
    <w:rsid w:val="00751D8A"/>
    <w:rsid w:val="007666B7"/>
    <w:rsid w:val="007678CE"/>
    <w:rsid w:val="00772D43"/>
    <w:rsid w:val="0077409D"/>
    <w:rsid w:val="007810B1"/>
    <w:rsid w:val="007812E7"/>
    <w:rsid w:val="0078717E"/>
    <w:rsid w:val="00793466"/>
    <w:rsid w:val="007963B5"/>
    <w:rsid w:val="007A08FA"/>
    <w:rsid w:val="007A16A8"/>
    <w:rsid w:val="007A5AF5"/>
    <w:rsid w:val="007A6C66"/>
    <w:rsid w:val="007A7FA9"/>
    <w:rsid w:val="007C06A6"/>
    <w:rsid w:val="007C3E95"/>
    <w:rsid w:val="007C3EFA"/>
    <w:rsid w:val="007C51D9"/>
    <w:rsid w:val="007C7362"/>
    <w:rsid w:val="007E0370"/>
    <w:rsid w:val="007E116C"/>
    <w:rsid w:val="007E6899"/>
    <w:rsid w:val="007F2F58"/>
    <w:rsid w:val="0081786F"/>
    <w:rsid w:val="00820CF8"/>
    <w:rsid w:val="00832499"/>
    <w:rsid w:val="00841DA6"/>
    <w:rsid w:val="00844411"/>
    <w:rsid w:val="00856193"/>
    <w:rsid w:val="0087336F"/>
    <w:rsid w:val="00895C8E"/>
    <w:rsid w:val="008A2873"/>
    <w:rsid w:val="008A5C75"/>
    <w:rsid w:val="008B04DC"/>
    <w:rsid w:val="008B1541"/>
    <w:rsid w:val="008B5374"/>
    <w:rsid w:val="008C3718"/>
    <w:rsid w:val="008C3B59"/>
    <w:rsid w:val="008C4853"/>
    <w:rsid w:val="008C57CA"/>
    <w:rsid w:val="008D1393"/>
    <w:rsid w:val="008E09E7"/>
    <w:rsid w:val="008E0C8A"/>
    <w:rsid w:val="008E7F9B"/>
    <w:rsid w:val="008F33A8"/>
    <w:rsid w:val="009048D5"/>
    <w:rsid w:val="00914052"/>
    <w:rsid w:val="00916327"/>
    <w:rsid w:val="00924E92"/>
    <w:rsid w:val="009259EB"/>
    <w:rsid w:val="0092734A"/>
    <w:rsid w:val="00936B98"/>
    <w:rsid w:val="00937A02"/>
    <w:rsid w:val="00940326"/>
    <w:rsid w:val="00944F70"/>
    <w:rsid w:val="00947E0A"/>
    <w:rsid w:val="009514FE"/>
    <w:rsid w:val="009522E0"/>
    <w:rsid w:val="00957262"/>
    <w:rsid w:val="009600F5"/>
    <w:rsid w:val="009609D9"/>
    <w:rsid w:val="00960A4D"/>
    <w:rsid w:val="0096290C"/>
    <w:rsid w:val="00971B4D"/>
    <w:rsid w:val="00977AFC"/>
    <w:rsid w:val="00983495"/>
    <w:rsid w:val="00985A5F"/>
    <w:rsid w:val="00993F22"/>
    <w:rsid w:val="0099540F"/>
    <w:rsid w:val="009A13F0"/>
    <w:rsid w:val="009A4FD8"/>
    <w:rsid w:val="009A5AA2"/>
    <w:rsid w:val="009B4642"/>
    <w:rsid w:val="009D116F"/>
    <w:rsid w:val="009D2DC8"/>
    <w:rsid w:val="009D45FA"/>
    <w:rsid w:val="009E1FF3"/>
    <w:rsid w:val="009F73E3"/>
    <w:rsid w:val="009F7E16"/>
    <w:rsid w:val="00A0235A"/>
    <w:rsid w:val="00A05F13"/>
    <w:rsid w:val="00A11C8B"/>
    <w:rsid w:val="00A25728"/>
    <w:rsid w:val="00A30CF0"/>
    <w:rsid w:val="00A361B4"/>
    <w:rsid w:val="00A37049"/>
    <w:rsid w:val="00A37B91"/>
    <w:rsid w:val="00A41C3F"/>
    <w:rsid w:val="00A43ECC"/>
    <w:rsid w:val="00A52EAB"/>
    <w:rsid w:val="00A7238C"/>
    <w:rsid w:val="00A82FCF"/>
    <w:rsid w:val="00A854F9"/>
    <w:rsid w:val="00A86A32"/>
    <w:rsid w:val="00A92442"/>
    <w:rsid w:val="00A925EB"/>
    <w:rsid w:val="00A950EF"/>
    <w:rsid w:val="00AA7455"/>
    <w:rsid w:val="00AB135B"/>
    <w:rsid w:val="00AB24FE"/>
    <w:rsid w:val="00AB4AD1"/>
    <w:rsid w:val="00AC5894"/>
    <w:rsid w:val="00AC7D96"/>
    <w:rsid w:val="00AE01E3"/>
    <w:rsid w:val="00AE1149"/>
    <w:rsid w:val="00AF0D6B"/>
    <w:rsid w:val="00AF5302"/>
    <w:rsid w:val="00AF581B"/>
    <w:rsid w:val="00AF64BA"/>
    <w:rsid w:val="00AF722B"/>
    <w:rsid w:val="00B06855"/>
    <w:rsid w:val="00B075A1"/>
    <w:rsid w:val="00B105BE"/>
    <w:rsid w:val="00B11D5B"/>
    <w:rsid w:val="00B12FF4"/>
    <w:rsid w:val="00B32A1A"/>
    <w:rsid w:val="00B37790"/>
    <w:rsid w:val="00B42C1B"/>
    <w:rsid w:val="00B47207"/>
    <w:rsid w:val="00B50FC5"/>
    <w:rsid w:val="00B567BA"/>
    <w:rsid w:val="00B75EA3"/>
    <w:rsid w:val="00B77748"/>
    <w:rsid w:val="00B802E1"/>
    <w:rsid w:val="00B84DF3"/>
    <w:rsid w:val="00B87AE7"/>
    <w:rsid w:val="00B922F6"/>
    <w:rsid w:val="00B932C9"/>
    <w:rsid w:val="00B95CC3"/>
    <w:rsid w:val="00BA7992"/>
    <w:rsid w:val="00BB67A4"/>
    <w:rsid w:val="00BC2852"/>
    <w:rsid w:val="00BC2DB7"/>
    <w:rsid w:val="00BC2F83"/>
    <w:rsid w:val="00BD246B"/>
    <w:rsid w:val="00BE1090"/>
    <w:rsid w:val="00C12937"/>
    <w:rsid w:val="00C174AC"/>
    <w:rsid w:val="00C2164D"/>
    <w:rsid w:val="00C2522C"/>
    <w:rsid w:val="00C25CAE"/>
    <w:rsid w:val="00C36C22"/>
    <w:rsid w:val="00C377CF"/>
    <w:rsid w:val="00C377EE"/>
    <w:rsid w:val="00C60EB1"/>
    <w:rsid w:val="00C65489"/>
    <w:rsid w:val="00C67352"/>
    <w:rsid w:val="00C77BE4"/>
    <w:rsid w:val="00C828D9"/>
    <w:rsid w:val="00C93FE6"/>
    <w:rsid w:val="00CA13BB"/>
    <w:rsid w:val="00CB3828"/>
    <w:rsid w:val="00CB3EA9"/>
    <w:rsid w:val="00CB5BBA"/>
    <w:rsid w:val="00CC02CD"/>
    <w:rsid w:val="00CC6978"/>
    <w:rsid w:val="00CC77A1"/>
    <w:rsid w:val="00CD4E5D"/>
    <w:rsid w:val="00CD599F"/>
    <w:rsid w:val="00CD7C52"/>
    <w:rsid w:val="00CE0569"/>
    <w:rsid w:val="00CE07C1"/>
    <w:rsid w:val="00CE42A9"/>
    <w:rsid w:val="00CE7F74"/>
    <w:rsid w:val="00CF1AE6"/>
    <w:rsid w:val="00CF559D"/>
    <w:rsid w:val="00D05D4E"/>
    <w:rsid w:val="00D11BD6"/>
    <w:rsid w:val="00D15A48"/>
    <w:rsid w:val="00D16693"/>
    <w:rsid w:val="00D179A7"/>
    <w:rsid w:val="00D31C93"/>
    <w:rsid w:val="00D43077"/>
    <w:rsid w:val="00D611AD"/>
    <w:rsid w:val="00D667DA"/>
    <w:rsid w:val="00D7416E"/>
    <w:rsid w:val="00D75E5E"/>
    <w:rsid w:val="00D8063C"/>
    <w:rsid w:val="00D81C5C"/>
    <w:rsid w:val="00D90045"/>
    <w:rsid w:val="00DA23FE"/>
    <w:rsid w:val="00DA7C55"/>
    <w:rsid w:val="00DC33EA"/>
    <w:rsid w:val="00DC4967"/>
    <w:rsid w:val="00DD1A69"/>
    <w:rsid w:val="00DD3901"/>
    <w:rsid w:val="00DE0D8E"/>
    <w:rsid w:val="00DE1890"/>
    <w:rsid w:val="00DE70C4"/>
    <w:rsid w:val="00DF170A"/>
    <w:rsid w:val="00DF6B10"/>
    <w:rsid w:val="00DF79B9"/>
    <w:rsid w:val="00E04475"/>
    <w:rsid w:val="00E0713F"/>
    <w:rsid w:val="00E07EBA"/>
    <w:rsid w:val="00E11F00"/>
    <w:rsid w:val="00E16D74"/>
    <w:rsid w:val="00E24BDF"/>
    <w:rsid w:val="00E54CC8"/>
    <w:rsid w:val="00E55CD0"/>
    <w:rsid w:val="00E61A0C"/>
    <w:rsid w:val="00E654B5"/>
    <w:rsid w:val="00E72D59"/>
    <w:rsid w:val="00E7791A"/>
    <w:rsid w:val="00E827C6"/>
    <w:rsid w:val="00E92C24"/>
    <w:rsid w:val="00E959C1"/>
    <w:rsid w:val="00EC2EF8"/>
    <w:rsid w:val="00ED0013"/>
    <w:rsid w:val="00ED54B5"/>
    <w:rsid w:val="00EE2204"/>
    <w:rsid w:val="00EE70C7"/>
    <w:rsid w:val="00EF3682"/>
    <w:rsid w:val="00EF3AF3"/>
    <w:rsid w:val="00EF44C3"/>
    <w:rsid w:val="00EF611B"/>
    <w:rsid w:val="00F11FC2"/>
    <w:rsid w:val="00F245BB"/>
    <w:rsid w:val="00F40559"/>
    <w:rsid w:val="00F41CB3"/>
    <w:rsid w:val="00F421C5"/>
    <w:rsid w:val="00F5597F"/>
    <w:rsid w:val="00F604D6"/>
    <w:rsid w:val="00F60B2B"/>
    <w:rsid w:val="00F63DAB"/>
    <w:rsid w:val="00F67056"/>
    <w:rsid w:val="00F74E01"/>
    <w:rsid w:val="00F82753"/>
    <w:rsid w:val="00F9120C"/>
    <w:rsid w:val="00FA78BD"/>
    <w:rsid w:val="00FA7D13"/>
    <w:rsid w:val="00FB18E3"/>
    <w:rsid w:val="00FB4F4D"/>
    <w:rsid w:val="00FB647F"/>
    <w:rsid w:val="00FB736A"/>
    <w:rsid w:val="00FD2FE9"/>
    <w:rsid w:val="00FD355E"/>
    <w:rsid w:val="00FE50DC"/>
    <w:rsid w:val="00FE73D9"/>
    <w:rsid w:val="00FF069C"/>
    <w:rsid w:val="00FF70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612210"/>
  <w15:docId w15:val="{409C1BD0-019E-4A03-B739-6F7F82D9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9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 Text"/>
    <w:basedOn w:val="Normal"/>
    <w:uiPriority w:val="29"/>
    <w:qFormat/>
    <w:pPr>
      <w:adjustRightInd w:val="0"/>
      <w:spacing w:before="120" w:after="120" w:line="240" w:lineRule="auto"/>
    </w:pPr>
    <w:rPr>
      <w:rFonts w:ascii="Times New Roman" w:eastAsia="STZhongsong" w:hAnsi="Times New Roman" w:cs="Times New Roman"/>
      <w:szCs w:val="20"/>
      <w:lang w:eastAsia="zh-CN"/>
    </w:rPr>
  </w:style>
  <w:style w:type="paragraph" w:styleId="BodyTextIndent">
    <w:name w:val="Body Text Indent"/>
    <w:basedOn w:val="Normal"/>
    <w:link w:val="BodyTextIndentChar"/>
    <w:uiPriority w:val="99"/>
    <w:unhideWhenUsed/>
    <w:pPr>
      <w:adjustRightInd w:val="0"/>
      <w:spacing w:after="240" w:line="240" w:lineRule="auto"/>
      <w:jc w:val="both"/>
    </w:pPr>
    <w:rPr>
      <w:rFonts w:ascii="Times New Roman" w:eastAsia="STZhongsong" w:hAnsi="Times New Roman" w:cs="Times New Roman"/>
      <w:szCs w:val="20"/>
      <w:lang w:eastAsia="zh-CN"/>
    </w:rPr>
  </w:style>
  <w:style w:type="character" w:customStyle="1" w:styleId="BodyTextIndentChar">
    <w:name w:val="Body Text Indent Char"/>
    <w:basedOn w:val="DefaultParagraphFont"/>
    <w:link w:val="BodyTextIndent"/>
    <w:rPr>
      <w:rFonts w:ascii="Times New Roman" w:eastAsia="STZhongsong" w:hAnsi="Times New Roman" w:cs="Times New Roman"/>
      <w:szCs w:val="20"/>
      <w:lang w:eastAsia="zh-CN"/>
    </w:rPr>
  </w:style>
  <w:style w:type="paragraph" w:customStyle="1" w:styleId="DocsID">
    <w:name w:val="DocsID"/>
    <w:basedOn w:val="Normal"/>
    <w:uiPriority w:val="29"/>
    <w:qFormat/>
    <w:pPr>
      <w:spacing w:before="20" w:after="0" w:line="240" w:lineRule="auto"/>
    </w:pPr>
    <w:rPr>
      <w:rFonts w:ascii="Arial" w:eastAsia="Times New Roman" w:hAnsi="Arial" w:cs="Times New Roman"/>
      <w:sz w:val="16"/>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FirstIndent2">
    <w:name w:val="Body Text First Indent 2"/>
    <w:basedOn w:val="BodyTextIndent"/>
    <w:link w:val="BodyTextFirstIndent2Char"/>
    <w:uiPriority w:val="99"/>
    <w:semiHidden/>
    <w:unhideWhenUsed/>
    <w:pPr>
      <w:adjustRightInd/>
      <w:spacing w:after="200" w:line="276" w:lineRule="auto"/>
      <w:ind w:left="360" w:firstLine="360"/>
      <w:jc w:val="left"/>
    </w:pPr>
    <w:rPr>
      <w:rFonts w:asciiTheme="minorHAnsi" w:eastAsiaTheme="minorHAnsi" w:hAnsi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Pr>
      <w:rFonts w:ascii="Times New Roman" w:eastAsia="STZhongsong" w:hAnsi="Times New Roman" w:cs="Times New Roman"/>
      <w:szCs w:val="20"/>
      <w:lang w:eastAsia="zh-C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line="240" w:lineRule="auto"/>
    </w:pPr>
    <w:rPr>
      <w:b/>
      <w:bCs/>
      <w:color w:val="4F81BD" w:themeColor="accent1"/>
      <w:sz w:val="18"/>
      <w:szCs w:val="18"/>
    </w:rPr>
  </w:style>
  <w:style w:type="paragraph" w:styleId="Closing">
    <w:name w:val="Closing"/>
    <w:basedOn w:val="Normal"/>
    <w:link w:val="ClosingChar"/>
    <w:uiPriority w:val="29"/>
    <w:unhideWhenUsed/>
    <w:qFormat/>
    <w:pPr>
      <w:spacing w:after="0" w:line="240" w:lineRule="auto"/>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Bullet5">
    <w:name w:val="List Bullet 5"/>
    <w:basedOn w:val="Normal"/>
    <w:uiPriority w:val="99"/>
    <w:semiHidden/>
    <w:unhideWhenUsed/>
    <w:pPr>
      <w:numPr>
        <w:numId w:val="1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ListNumber5">
    <w:name w:val="List Number 5"/>
    <w:basedOn w:val="Normal"/>
    <w:uiPriority w:val="99"/>
    <w:semiHidden/>
    <w:unhideWhenUsed/>
    <w:pPr>
      <w:numPr>
        <w:numId w:val="16"/>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character" w:customStyle="1" w:styleId="ev">
    <w:name w:val="ev"/>
    <w:basedOn w:val="DefaultParagraphFont"/>
    <w:rsid w:val="006F0245"/>
  </w:style>
  <w:style w:type="paragraph" w:customStyle="1" w:styleId="Default">
    <w:name w:val="Default"/>
    <w:rsid w:val="00914052"/>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2359A"/>
    <w:rPr>
      <w:color w:val="808080"/>
      <w:shd w:val="clear" w:color="auto" w:fill="E6E6E6"/>
    </w:rPr>
  </w:style>
  <w:style w:type="character" w:customStyle="1" w:styleId="UnresolvedMention2">
    <w:name w:val="Unresolved Mention2"/>
    <w:basedOn w:val="DefaultParagraphFont"/>
    <w:uiPriority w:val="99"/>
    <w:semiHidden/>
    <w:unhideWhenUsed/>
    <w:rsid w:val="00940326"/>
    <w:rPr>
      <w:color w:val="605E5C"/>
      <w:shd w:val="clear" w:color="auto" w:fill="E1DFDD"/>
    </w:rPr>
  </w:style>
  <w:style w:type="character" w:customStyle="1" w:styleId="r">
    <w:name w:val="r"/>
    <w:basedOn w:val="DefaultParagraphFont"/>
    <w:rsid w:val="00190B7D"/>
    <w:rPr>
      <w:rFonts w:ascii="Calibri" w:hAnsi="Calibri" w:hint="default"/>
      <w:sz w:val="22"/>
      <w:szCs w:val="22"/>
    </w:rPr>
  </w:style>
  <w:style w:type="character" w:customStyle="1" w:styleId="bb">
    <w:name w:val="bb"/>
    <w:basedOn w:val="DefaultParagraphFont"/>
    <w:rsid w:val="00BC2DB7"/>
  </w:style>
  <w:style w:type="character" w:customStyle="1" w:styleId="am">
    <w:name w:val="am"/>
    <w:basedOn w:val="DefaultParagraphFont"/>
    <w:rsid w:val="00BC2DB7"/>
  </w:style>
  <w:style w:type="character" w:customStyle="1" w:styleId="aiu">
    <w:name w:val="aiu"/>
    <w:rsid w:val="0095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5390">
      <w:bodyDiv w:val="1"/>
      <w:marLeft w:val="0"/>
      <w:marRight w:val="0"/>
      <w:marTop w:val="0"/>
      <w:marBottom w:val="0"/>
      <w:divBdr>
        <w:top w:val="none" w:sz="0" w:space="0" w:color="auto"/>
        <w:left w:val="none" w:sz="0" w:space="0" w:color="auto"/>
        <w:bottom w:val="none" w:sz="0" w:space="0" w:color="auto"/>
        <w:right w:val="none" w:sz="0" w:space="0" w:color="auto"/>
      </w:divBdr>
    </w:div>
    <w:div w:id="472140394">
      <w:bodyDiv w:val="1"/>
      <w:marLeft w:val="0"/>
      <w:marRight w:val="0"/>
      <w:marTop w:val="0"/>
      <w:marBottom w:val="0"/>
      <w:divBdr>
        <w:top w:val="none" w:sz="0" w:space="0" w:color="auto"/>
        <w:left w:val="none" w:sz="0" w:space="0" w:color="auto"/>
        <w:bottom w:val="none" w:sz="0" w:space="0" w:color="auto"/>
        <w:right w:val="none" w:sz="0" w:space="0" w:color="auto"/>
      </w:divBdr>
    </w:div>
    <w:div w:id="598417487">
      <w:bodyDiv w:val="1"/>
      <w:marLeft w:val="0"/>
      <w:marRight w:val="0"/>
      <w:marTop w:val="0"/>
      <w:marBottom w:val="0"/>
      <w:divBdr>
        <w:top w:val="none" w:sz="0" w:space="0" w:color="auto"/>
        <w:left w:val="none" w:sz="0" w:space="0" w:color="auto"/>
        <w:bottom w:val="none" w:sz="0" w:space="0" w:color="auto"/>
        <w:right w:val="none" w:sz="0" w:space="0" w:color="auto"/>
      </w:divBdr>
    </w:div>
    <w:div w:id="1066951088">
      <w:bodyDiv w:val="1"/>
      <w:marLeft w:val="0"/>
      <w:marRight w:val="0"/>
      <w:marTop w:val="0"/>
      <w:marBottom w:val="0"/>
      <w:divBdr>
        <w:top w:val="none" w:sz="0" w:space="0" w:color="auto"/>
        <w:left w:val="none" w:sz="0" w:space="0" w:color="auto"/>
        <w:bottom w:val="none" w:sz="0" w:space="0" w:color="auto"/>
        <w:right w:val="none" w:sz="0" w:space="0" w:color="auto"/>
      </w:divBdr>
    </w:div>
    <w:div w:id="1255745377">
      <w:bodyDiv w:val="1"/>
      <w:marLeft w:val="0"/>
      <w:marRight w:val="0"/>
      <w:marTop w:val="0"/>
      <w:marBottom w:val="0"/>
      <w:divBdr>
        <w:top w:val="none" w:sz="0" w:space="0" w:color="auto"/>
        <w:left w:val="none" w:sz="0" w:space="0" w:color="auto"/>
        <w:bottom w:val="none" w:sz="0" w:space="0" w:color="auto"/>
        <w:right w:val="none" w:sz="0" w:space="0" w:color="auto"/>
      </w:divBdr>
    </w:div>
    <w:div w:id="1709598928">
      <w:bodyDiv w:val="1"/>
      <w:marLeft w:val="0"/>
      <w:marRight w:val="0"/>
      <w:marTop w:val="0"/>
      <w:marBottom w:val="0"/>
      <w:divBdr>
        <w:top w:val="none" w:sz="0" w:space="0" w:color="auto"/>
        <w:left w:val="none" w:sz="0" w:space="0" w:color="auto"/>
        <w:bottom w:val="none" w:sz="0" w:space="0" w:color="auto"/>
        <w:right w:val="none" w:sz="0" w:space="0" w:color="auto"/>
      </w:divBdr>
    </w:div>
    <w:div w:id="1860512042">
      <w:bodyDiv w:val="1"/>
      <w:marLeft w:val="0"/>
      <w:marRight w:val="0"/>
      <w:marTop w:val="0"/>
      <w:marBottom w:val="0"/>
      <w:divBdr>
        <w:top w:val="none" w:sz="0" w:space="0" w:color="auto"/>
        <w:left w:val="none" w:sz="0" w:space="0" w:color="auto"/>
        <w:bottom w:val="none" w:sz="0" w:space="0" w:color="auto"/>
        <w:right w:val="none" w:sz="0" w:space="0" w:color="auto"/>
      </w:divBdr>
    </w:div>
    <w:div w:id="20566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dwichgrouppl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dwichgrouppl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0A8E-76D3-45B7-B47A-1E78875F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Investec Bank PLC</Company>
  <LinksUpToDate>false</LinksUpToDate>
  <CharactersWithSpaces>2948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Levy</dc:creator>
  <cp:lastModifiedBy>Hufton, Tom</cp:lastModifiedBy>
  <cp:revision>2</cp:revision>
  <cp:lastPrinted>2017-03-20T11:49:00Z</cp:lastPrinted>
  <dcterms:created xsi:type="dcterms:W3CDTF">2020-04-14T12:43:00Z</dcterms:created>
  <dcterms:modified xsi:type="dcterms:W3CDTF">2020-04-14T12:43:00Z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f564ecd4-fd8d-47b1-969e-56e4ac28b71e</vt:lpwstr>
  </property>
</Properties>
</file>